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65" w:rsidRPr="00CF6010" w:rsidRDefault="006F376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ED15CC" w:rsidRDefault="00ED15CC" w:rsidP="009302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15CC">
        <w:rPr>
          <w:rFonts w:ascii="Arial" w:hAnsi="Arial" w:cs="Arial"/>
          <w:b/>
          <w:sz w:val="28"/>
          <w:szCs w:val="28"/>
          <w:u w:val="single"/>
        </w:rPr>
        <w:t>TERMO DE REFERÊNCIA</w:t>
      </w:r>
    </w:p>
    <w:p w:rsidR="00CF6010" w:rsidRPr="00CF6010" w:rsidRDefault="00CF6010" w:rsidP="009302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2A43">
        <w:rPr>
          <w:rFonts w:ascii="Arial" w:hAnsi="Arial" w:cs="Arial"/>
          <w:b/>
          <w:sz w:val="24"/>
          <w:szCs w:val="24"/>
        </w:rPr>
        <w:t>1. OBJETO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 xml:space="preserve">1.1. Contratação de Instituição Financeira, Pública ou Privada para: i) operar os serviços e gerenciamento de créditos provenientes da folha de pagamento dos agentes políticos, funcionários públicos e servidores ativos, inclusive aqueles cedidos com ônus para a Câmara Municipal, de forma exclusiva; </w:t>
      </w:r>
      <w:proofErr w:type="spellStart"/>
      <w:proofErr w:type="gramStart"/>
      <w:r w:rsidRPr="00402A43">
        <w:rPr>
          <w:rFonts w:ascii="Arial" w:hAnsi="Arial" w:cs="Arial"/>
          <w:sz w:val="24"/>
          <w:szCs w:val="24"/>
        </w:rPr>
        <w:t>ii</w:t>
      </w:r>
      <w:proofErr w:type="spellEnd"/>
      <w:proofErr w:type="gramEnd"/>
      <w:r w:rsidRPr="00402A43">
        <w:rPr>
          <w:rFonts w:ascii="Arial" w:hAnsi="Arial" w:cs="Arial"/>
          <w:sz w:val="24"/>
          <w:szCs w:val="24"/>
        </w:rPr>
        <w:t>) efetuar, de forma presencial, e por ordem da Contratante, o pagamento de fornecedores da CÂMARA MUNICIPAL DE CONCEIÇÃO DE MACABU/RJ, com exclusividade, sem ônus para a contratante, pelo prazo de 60 (sessenta) meses.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1.2. Será assegurado a todos os agentes políticos, funcionários públicos e servidores ativos da Câmara Municipal de Conceição de Macabu, inclusive aqueles cedidos com ônus para o Poder Legislativo, o direito de transferir os valores depositados em conta salário para outra conta de instituição bancária diferente e da qual os mesmos sejam titulares, sem custos, nos termos da Resolução nº 3.402/2006 do Banco Central.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2A43">
        <w:rPr>
          <w:rFonts w:ascii="Arial" w:hAnsi="Arial" w:cs="Arial"/>
          <w:b/>
          <w:sz w:val="24"/>
          <w:szCs w:val="24"/>
        </w:rPr>
        <w:t>2. JUSTIFICATIVA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2.1. Contratar por meio de regular procedimento licitatório da modalidade pregão presencial por maior oferta, a prestação de serviços de centralização e processamento de folha de pagamento dos agentes políticos, funcionários públicos e servidores ativos, inclusive aqueles cedidos com ônus para a Câmara Municipal, de forma exclusiva.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 xml:space="preserve">2.2. Atualmente a Câmara Municipal de Conceição de Macabu não dispõe de contrato em vigor via processo licitatório para a prestação dos serviços elencados no objeto do presente Termo de Referência, nos termos do ofício registrado </w:t>
      </w:r>
      <w:proofErr w:type="gramStart"/>
      <w:r w:rsidRPr="00402A43">
        <w:rPr>
          <w:rFonts w:ascii="Arial" w:hAnsi="Arial" w:cs="Arial"/>
          <w:sz w:val="24"/>
          <w:szCs w:val="24"/>
        </w:rPr>
        <w:t>sob número</w:t>
      </w:r>
      <w:proofErr w:type="gramEnd"/>
      <w:r w:rsidRPr="00402A43">
        <w:rPr>
          <w:rFonts w:ascii="Arial" w:hAnsi="Arial" w:cs="Arial"/>
          <w:sz w:val="24"/>
          <w:szCs w:val="24"/>
        </w:rPr>
        <w:t xml:space="preserve"> de protocolo 037/2018 (CMCM) pelo Banco </w:t>
      </w:r>
      <w:proofErr w:type="spellStart"/>
      <w:r w:rsidRPr="00402A43">
        <w:rPr>
          <w:rFonts w:ascii="Arial" w:hAnsi="Arial" w:cs="Arial"/>
          <w:sz w:val="24"/>
          <w:szCs w:val="24"/>
        </w:rPr>
        <w:t>Itáu</w:t>
      </w:r>
      <w:proofErr w:type="spellEnd"/>
      <w:r w:rsidRPr="00402A43">
        <w:rPr>
          <w:rFonts w:ascii="Arial" w:hAnsi="Arial" w:cs="Arial"/>
          <w:sz w:val="24"/>
          <w:szCs w:val="24"/>
        </w:rPr>
        <w:t xml:space="preserve"> S/A.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2A43">
        <w:rPr>
          <w:rFonts w:ascii="Arial" w:hAnsi="Arial" w:cs="Arial"/>
          <w:b/>
          <w:sz w:val="24"/>
          <w:szCs w:val="24"/>
        </w:rPr>
        <w:t>3. DESCRIÇÃO DO OBJETO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3.1. Em caráter de exclusividade: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3.1.1. Centralização e processamento de créditos de folha de pagamento gerada pela Câmara Municipal de Conceição de Macabu/RJ, a serem creditados em conta de titularidade de seus agentes políticos, funcionários públicos e servidores ativos, inclusive aqueles cedidos com ônus para a Câmara Municipal, no banco contratado.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3.1.2. Efetuar por ordem da Câmara Municipal de Conceição de Macabu/RJ, o pagamento de seus fornecedores e prestadores de serviços.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lastRenderedPageBreak/>
        <w:t>3.2. Sem caráter de exclusividade: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3.2.1. Concessão de crédito aos agentes políticos, funcionários públicos, servidores ativos, inclusive aqueles cedidos com ônus para a Câmara Municipal, mediante consignação em folha de pagamento.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2A43">
        <w:rPr>
          <w:rFonts w:ascii="Arial" w:hAnsi="Arial" w:cs="Arial"/>
          <w:b/>
          <w:sz w:val="24"/>
          <w:szCs w:val="24"/>
        </w:rPr>
        <w:t>4. CRITÉRIO DE ESCOLHA DA PROPOSTA MAIS VANTAJOSA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4.1. Para julgamento e classificação da(s) proposta(s) será adotado o critério da MAIOR OFERTA DE PREÇO, referente aos serviços de processamento e gerenciamento da Folha de Pagamento dos funcionários públicos, servidores ativos, inclusive aqueles cedidos com ônus para a Câmara Municipal, pelo período de 60 (sessenta) meses, observadas as especificações técnicas e os parâmetros mínimos de desempenho e qualidade.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4.1.1. O valor ofertado deverá ser líquido, não cabendo à contratada a retenção de parcela ou percentual a qualquer título.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 xml:space="preserve">4.1.2. O critério de julgamento será o maior valor ofertado a partir de R$ </w:t>
      </w:r>
      <w:r w:rsidR="00066CEB">
        <w:rPr>
          <w:rFonts w:ascii="Arial" w:hAnsi="Arial" w:cs="Arial"/>
          <w:sz w:val="24"/>
          <w:szCs w:val="24"/>
        </w:rPr>
        <w:t>21</w:t>
      </w:r>
      <w:r w:rsidRPr="00402A43">
        <w:rPr>
          <w:rFonts w:ascii="Arial" w:hAnsi="Arial" w:cs="Arial"/>
          <w:sz w:val="24"/>
          <w:szCs w:val="24"/>
        </w:rPr>
        <w:t>.</w:t>
      </w:r>
      <w:r w:rsidR="00066CEB">
        <w:rPr>
          <w:rFonts w:ascii="Arial" w:hAnsi="Arial" w:cs="Arial"/>
          <w:sz w:val="24"/>
          <w:szCs w:val="24"/>
        </w:rPr>
        <w:t>420</w:t>
      </w:r>
      <w:r w:rsidRPr="00402A43">
        <w:rPr>
          <w:rFonts w:ascii="Arial" w:hAnsi="Arial" w:cs="Arial"/>
          <w:sz w:val="24"/>
          <w:szCs w:val="24"/>
        </w:rPr>
        <w:t>,00 (</w:t>
      </w:r>
      <w:r w:rsidR="00066CEB">
        <w:rPr>
          <w:rFonts w:ascii="Arial" w:hAnsi="Arial" w:cs="Arial"/>
          <w:sz w:val="24"/>
          <w:szCs w:val="24"/>
        </w:rPr>
        <w:t>vinte e um mil e quatrocentos e vinte reais</w:t>
      </w:r>
      <w:r w:rsidRPr="00402A43">
        <w:rPr>
          <w:rFonts w:ascii="Arial" w:hAnsi="Arial" w:cs="Arial"/>
          <w:sz w:val="24"/>
          <w:szCs w:val="24"/>
        </w:rPr>
        <w:t>).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CEB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 xml:space="preserve">4.1.2.1. O lance inicial tem como base </w:t>
      </w:r>
      <w:r w:rsidR="00066CEB">
        <w:rPr>
          <w:rFonts w:ascii="Arial" w:hAnsi="Arial" w:cs="Arial"/>
          <w:sz w:val="24"/>
          <w:szCs w:val="24"/>
        </w:rPr>
        <w:t>o valor pago pelas instituições financeiras, conforme precificação obtida por esta administração pública, sendo a média de R$ 8,50 (oito reais e cinquenta centavos) por funcionário, pelo período de 60 meses, totalizando o valor constante no item 4.1.2 deste Termo de Referência.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4.1.3. Pirâmide Salarial:</w:t>
      </w:r>
    </w:p>
    <w:p w:rsidR="00402A43" w:rsidRPr="00402A43" w:rsidRDefault="00402A43" w:rsidP="00402A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3149"/>
      </w:tblGrid>
      <w:tr w:rsidR="00402A43" w:rsidRPr="00402A43" w:rsidTr="000C56B6">
        <w:tc>
          <w:tcPr>
            <w:tcW w:w="5495" w:type="dxa"/>
            <w:shd w:val="clear" w:color="auto" w:fill="A6A6A6" w:themeFill="background1" w:themeFillShade="A6"/>
          </w:tcPr>
          <w:p w:rsidR="00402A43" w:rsidRPr="00402A43" w:rsidRDefault="00402A43" w:rsidP="000C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2A43">
              <w:rPr>
                <w:rFonts w:ascii="Arial" w:hAnsi="Arial" w:cs="Arial"/>
                <w:b/>
                <w:sz w:val="24"/>
                <w:szCs w:val="24"/>
              </w:rPr>
              <w:t>FAIXA SALARIAL</w:t>
            </w:r>
          </w:p>
        </w:tc>
        <w:tc>
          <w:tcPr>
            <w:tcW w:w="3149" w:type="dxa"/>
            <w:shd w:val="clear" w:color="auto" w:fill="A6A6A6" w:themeFill="background1" w:themeFillShade="A6"/>
          </w:tcPr>
          <w:p w:rsidR="00402A43" w:rsidRPr="00402A43" w:rsidRDefault="00402A43" w:rsidP="000C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2A43">
              <w:rPr>
                <w:rFonts w:ascii="Arial" w:hAnsi="Arial" w:cs="Arial"/>
                <w:b/>
                <w:sz w:val="24"/>
                <w:szCs w:val="24"/>
              </w:rPr>
              <w:t>Nº DE FUNCIONÁRIOS</w:t>
            </w:r>
          </w:p>
        </w:tc>
      </w:tr>
      <w:tr w:rsidR="00402A43" w:rsidRPr="00402A43" w:rsidTr="000C56B6">
        <w:tc>
          <w:tcPr>
            <w:tcW w:w="5495" w:type="dxa"/>
          </w:tcPr>
          <w:p w:rsidR="00402A43" w:rsidRPr="00402A43" w:rsidRDefault="00402A43" w:rsidP="000C56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43">
              <w:rPr>
                <w:rFonts w:ascii="Arial" w:hAnsi="Arial" w:cs="Arial"/>
                <w:sz w:val="24"/>
                <w:szCs w:val="24"/>
              </w:rPr>
              <w:t>Entre R$ 1.500,01 e R$ 3.000,00</w:t>
            </w:r>
          </w:p>
        </w:tc>
        <w:tc>
          <w:tcPr>
            <w:tcW w:w="3149" w:type="dxa"/>
            <w:vAlign w:val="center"/>
          </w:tcPr>
          <w:p w:rsidR="00402A43" w:rsidRPr="00402A43" w:rsidRDefault="00402A43" w:rsidP="000C5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A4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02A43" w:rsidRPr="00402A43" w:rsidTr="000C56B6">
        <w:tc>
          <w:tcPr>
            <w:tcW w:w="5495" w:type="dxa"/>
          </w:tcPr>
          <w:p w:rsidR="00402A43" w:rsidRPr="00402A43" w:rsidRDefault="00402A43" w:rsidP="000C56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43">
              <w:rPr>
                <w:rFonts w:ascii="Arial" w:hAnsi="Arial" w:cs="Arial"/>
                <w:sz w:val="24"/>
                <w:szCs w:val="24"/>
              </w:rPr>
              <w:t>Entre R$ 3.000,01 e R$ 5.000,00</w:t>
            </w:r>
          </w:p>
        </w:tc>
        <w:tc>
          <w:tcPr>
            <w:tcW w:w="3149" w:type="dxa"/>
            <w:vAlign w:val="center"/>
          </w:tcPr>
          <w:p w:rsidR="00402A43" w:rsidRPr="00402A43" w:rsidRDefault="00402A43" w:rsidP="000C5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A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402A43" w:rsidRPr="00402A43" w:rsidTr="000C56B6">
        <w:tc>
          <w:tcPr>
            <w:tcW w:w="5495" w:type="dxa"/>
          </w:tcPr>
          <w:p w:rsidR="00402A43" w:rsidRPr="00402A43" w:rsidRDefault="00402A43" w:rsidP="000C56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43">
              <w:rPr>
                <w:rFonts w:ascii="Arial" w:hAnsi="Arial" w:cs="Arial"/>
                <w:sz w:val="24"/>
                <w:szCs w:val="24"/>
              </w:rPr>
              <w:t>Entre R$ 5.000,01 e R$ 10.000,00</w:t>
            </w:r>
          </w:p>
        </w:tc>
        <w:tc>
          <w:tcPr>
            <w:tcW w:w="3149" w:type="dxa"/>
            <w:vAlign w:val="center"/>
          </w:tcPr>
          <w:p w:rsidR="00402A43" w:rsidRPr="00402A43" w:rsidRDefault="00402A43" w:rsidP="000C5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A4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02A43" w:rsidRPr="00402A43" w:rsidTr="000C56B6">
        <w:tc>
          <w:tcPr>
            <w:tcW w:w="5495" w:type="dxa"/>
            <w:shd w:val="clear" w:color="auto" w:fill="A6A6A6" w:themeFill="background1" w:themeFillShade="A6"/>
          </w:tcPr>
          <w:p w:rsidR="00402A43" w:rsidRPr="00402A43" w:rsidRDefault="00402A43" w:rsidP="000C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2A43">
              <w:rPr>
                <w:rFonts w:ascii="Arial" w:hAnsi="Arial" w:cs="Arial"/>
                <w:b/>
                <w:sz w:val="24"/>
                <w:szCs w:val="24"/>
              </w:rPr>
              <w:t>TOTAL GERAL:</w:t>
            </w:r>
          </w:p>
        </w:tc>
        <w:tc>
          <w:tcPr>
            <w:tcW w:w="3149" w:type="dxa"/>
            <w:shd w:val="clear" w:color="auto" w:fill="A6A6A6" w:themeFill="background1" w:themeFillShade="A6"/>
          </w:tcPr>
          <w:p w:rsidR="00402A43" w:rsidRPr="00402A43" w:rsidRDefault="00402A43" w:rsidP="000C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2A43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</w:tr>
      <w:tr w:rsidR="00402A43" w:rsidRPr="00402A43" w:rsidTr="000C56B6">
        <w:tc>
          <w:tcPr>
            <w:tcW w:w="8644" w:type="dxa"/>
            <w:gridSpan w:val="2"/>
            <w:shd w:val="clear" w:color="auto" w:fill="FFFFFF" w:themeFill="background1"/>
          </w:tcPr>
          <w:p w:rsidR="00402A43" w:rsidRPr="00402A43" w:rsidRDefault="00402A43" w:rsidP="000C56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43">
              <w:rPr>
                <w:rFonts w:ascii="Arial" w:hAnsi="Arial" w:cs="Arial"/>
                <w:sz w:val="24"/>
                <w:szCs w:val="24"/>
              </w:rPr>
              <w:t>Total geral considera agentes políticos, funcionários públicos e servidores ativos.</w:t>
            </w:r>
          </w:p>
        </w:tc>
      </w:tr>
    </w:tbl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 xml:space="preserve">4.1.3.1. O valor bruto da Folha de Pagamento da Câmara Municipal no mês de agosto/2018 foi de R$ 148.751,76 (Cento e quarenta e oito mil, setecentos e cinquenta e </w:t>
      </w:r>
      <w:proofErr w:type="gramStart"/>
      <w:r w:rsidRPr="00402A43">
        <w:rPr>
          <w:rFonts w:ascii="Arial" w:hAnsi="Arial" w:cs="Arial"/>
          <w:sz w:val="24"/>
          <w:szCs w:val="24"/>
        </w:rPr>
        <w:t>um reais</w:t>
      </w:r>
      <w:proofErr w:type="gramEnd"/>
      <w:r w:rsidRPr="00402A43">
        <w:rPr>
          <w:rFonts w:ascii="Arial" w:hAnsi="Arial" w:cs="Arial"/>
          <w:sz w:val="24"/>
          <w:szCs w:val="24"/>
        </w:rPr>
        <w:t xml:space="preserve"> e setenta e seis centavos). A periodicidade dos pagamentos é mensal, podendo ocorrer outros de qualquer período, conforme conveniência administrativa da Câmara Municipal.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A030BC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 xml:space="preserve">4.1.3.2. A pirâmide salarial reflete tão somente a faixa salarial aplicável </w:t>
      </w:r>
      <w:proofErr w:type="gramStart"/>
      <w:r w:rsidRPr="00402A43">
        <w:rPr>
          <w:rFonts w:ascii="Arial" w:hAnsi="Arial" w:cs="Arial"/>
          <w:sz w:val="24"/>
          <w:szCs w:val="24"/>
        </w:rPr>
        <w:t>a</w:t>
      </w:r>
      <w:proofErr w:type="gramEnd"/>
      <w:r w:rsidRPr="00402A43">
        <w:rPr>
          <w:rFonts w:ascii="Arial" w:hAnsi="Arial" w:cs="Arial"/>
          <w:sz w:val="24"/>
          <w:szCs w:val="24"/>
        </w:rPr>
        <w:t xml:space="preserve"> época da elaboração do presente procedimento licitatório, podendo no decorrer dos 60 meses sofrer alteração tanto superior quanto inferior, em decorrência de </w:t>
      </w:r>
      <w:r w:rsidRPr="00402A43">
        <w:rPr>
          <w:rFonts w:ascii="Arial" w:hAnsi="Arial" w:cs="Arial"/>
          <w:sz w:val="24"/>
          <w:szCs w:val="24"/>
        </w:rPr>
        <w:lastRenderedPageBreak/>
        <w:t>criação, extinção, reajuste salarial, concurso público, bem como outras obrigações legais.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2A43">
        <w:rPr>
          <w:rFonts w:ascii="Arial" w:hAnsi="Arial" w:cs="Arial"/>
          <w:b/>
          <w:sz w:val="24"/>
          <w:szCs w:val="24"/>
        </w:rPr>
        <w:t>5. FORMA E CONDIÇÃO DE PAGAMENTO DA OFERTA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5.1. A CONTRATADA deverá efetuar o recolhimento do valor ofertado em até 10 (dez) dias corridos, após a publicação do extrato no Diário Oficial do Município, mediante ordem bancária creditada na conta da Prefeitura Municipal de Conceição de Macabu/RJ, indicada na cláusula sétima da minuta do contrato.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2A43">
        <w:rPr>
          <w:rFonts w:ascii="Arial" w:hAnsi="Arial" w:cs="Arial"/>
          <w:b/>
          <w:sz w:val="24"/>
          <w:szCs w:val="24"/>
        </w:rPr>
        <w:t>6. DAS OBRIGAÇÕES DA CONTRATANTE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6.1. Centralizar os recursos mensais da folha de pagamento dos agentes políticos, funcionários públicos e servidores ativos, inclusive aqueles cedidos com ônus para a Câmara Municipal, na instituição financeira contratada.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6.2. Informar sempre que solicitado pela CONTRATADA, o saldo da margem consignável dos salários, por ocasião da solicitação de empréstimos.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6.3. Enviar mensalmente por meio eletrônico, com dois dias de antecedência da efetivação do crédito na conta dos agentes políticos, funcionários públicos e servidores ativos, inclusive aqueles cedidos com ônus para a Câmara Municipal, os relatórios com todos os dados que possibilitem a instituição financeira efetuar os créditos e as transferências para as contas indicadas.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6.4. Transferir para a conta corrente a ser mantida na instituição financeira contratada, até o dia anterior ao do pagamento da folha, os recursos financeiros necessários para a sua efetivação.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6.5. Prestar todo o apoio necessário a CONTRATADA para que seja alcançado o objeto do termo em toda sua extensão.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2A43">
        <w:rPr>
          <w:rFonts w:ascii="Arial" w:hAnsi="Arial" w:cs="Arial"/>
          <w:b/>
          <w:sz w:val="24"/>
          <w:szCs w:val="24"/>
        </w:rPr>
        <w:t>7. DAS OBRIGAÇÕES DA CONTRATADA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7.1. Abrir e manter, sem ônus para a CONTRATANTE, a denominada “conta salário” para os agentes políticos, funcionários públicos e servidores ativos da Câmara Municipal de Conceição de Macabu, efetuando a coleta de dados, documentos e assinaturas necessários, no local e horário de trabalho, para efeito de recepção de depósitos de salários, subsídios e valores dos créditos informados pela contratante em relatórios de folha de pagamento, sendo facultada, a critério do servidor, a conversão da conta salário em conta corrente.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 xml:space="preserve">7.1.2. Efetuar os créditos dos pagamentos nas contas dos agentes políticos, funcionários públicos e servidores ativos sem qualquer custo, em conformidade </w:t>
      </w:r>
      <w:r w:rsidRPr="00402A43">
        <w:rPr>
          <w:rFonts w:ascii="Arial" w:hAnsi="Arial" w:cs="Arial"/>
          <w:sz w:val="24"/>
          <w:szCs w:val="24"/>
        </w:rPr>
        <w:lastRenderedPageBreak/>
        <w:t>com as informações repassadas pela Câmara Municipal de Conceição de Macabu/RJ.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7.1.3. A instituição financeira contratada deve assegurar a faculdade de transferência (portabilidade) com disponibilidade no mesmo dia, dos créditos para conta de depósitos de titularidade dos beneficiários, por eles livremente abertas, em conformidade com o artigo 2º da Resolução 3.402/2006 do Banco Central.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7.1.4. Os serviços ofertados deverão atender as exigências de qualidade, observados os padrões e normas baixadas pelos órgãos competentes de controle e fiscalização, bem como as normas e legislações alusivas as Instituições Financeiras, além de atender a Lei Federal nº 8.078/1990 (Código de Defesa do Consumidor) no que for pertinente.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7.1.5. A Instituição Financeira deverá ter sistema informatizado compatível com o da contratante, para que todas as operações sejam processadas por meio eletrônico e on-line, sendo que no caso de incompatibilidade, todas as despesas necessárias para tal adaptação correrão por conta da CONTRATADA.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7.1.6. A instituição bancária deve-se aprimorar e inovar sempre os produtos e serviços oferecidos aos servidores municipais e manter uma assessoria especializada em análises confiáveis de seus investimentos e taxas de retorno compatíveis do mercado.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 xml:space="preserve">7.1.7. Responder por </w:t>
      </w:r>
      <w:proofErr w:type="gramStart"/>
      <w:r w:rsidRPr="00402A43">
        <w:rPr>
          <w:rFonts w:ascii="Arial" w:hAnsi="Arial" w:cs="Arial"/>
          <w:sz w:val="24"/>
          <w:szCs w:val="24"/>
        </w:rPr>
        <w:t>todos os impostos, taxas, seguros</w:t>
      </w:r>
      <w:proofErr w:type="gramEnd"/>
      <w:r w:rsidRPr="00402A43">
        <w:rPr>
          <w:rFonts w:ascii="Arial" w:hAnsi="Arial" w:cs="Arial"/>
          <w:sz w:val="24"/>
          <w:szCs w:val="24"/>
        </w:rPr>
        <w:t xml:space="preserve"> e quaisquer outros encargos que incidam ou venham a incidir sobre os respectivos serviços a serem prestados.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7.1.8. Manter durante a execução do contrato todas as condições de habilitação e qualificação exigidas na licitação.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7.1.9. Reparar ou corrigir, dentro do prazo estipulado pela Câmara Municipal de Conceição de Macabu/RJ, os eventuais vícios, defeitos ou incorreções constatadas pela fiscalização dos serviços.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7.1.10. Efetuar o pagamento de impostos e eventuais multas aplicadas por autoridade federal, estadual ou municipal, relacionadas com a atividade explorada.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7.1.11. Identificar os funcionários em serviço com uso permanente de crachá da instituição.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7.2. A Câmara Municipal de Conceição de Macabu /RJ, não assume qualquer responsabilidade pelos compromissos assumidos por seus agentes políticos, funcionários públicos e servidores ativos.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 xml:space="preserve">7.3. É vedada a subcontratação de outra instituição financeira, mesmo que seja </w:t>
      </w:r>
      <w:proofErr w:type="gramStart"/>
      <w:r w:rsidRPr="00402A43">
        <w:rPr>
          <w:rFonts w:ascii="Arial" w:hAnsi="Arial" w:cs="Arial"/>
          <w:sz w:val="24"/>
          <w:szCs w:val="24"/>
        </w:rPr>
        <w:t>sua controlada ou controladora, para execução total ou parcial dos serviços, objeto desta licitação</w:t>
      </w:r>
      <w:proofErr w:type="gramEnd"/>
      <w:r w:rsidRPr="00402A43">
        <w:rPr>
          <w:rFonts w:ascii="Arial" w:hAnsi="Arial" w:cs="Arial"/>
          <w:sz w:val="24"/>
          <w:szCs w:val="24"/>
        </w:rPr>
        <w:t>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 xml:space="preserve">7.4. Não haverá qualquer solidariedade entre a CONTRATANTE, denominada Câmara Municipal de Conceição de Macabu/RJ, e a CONTRATADA, quanto ao cumprimento das obrigações trabalhistas e previdenciárias de seus empregados, cabendo a ela </w:t>
      </w:r>
      <w:proofErr w:type="gramStart"/>
      <w:r w:rsidRPr="00402A43">
        <w:rPr>
          <w:rFonts w:ascii="Arial" w:hAnsi="Arial" w:cs="Arial"/>
          <w:sz w:val="24"/>
          <w:szCs w:val="24"/>
        </w:rPr>
        <w:t>assumir</w:t>
      </w:r>
      <w:proofErr w:type="gramEnd"/>
      <w:r w:rsidRPr="00402A43">
        <w:rPr>
          <w:rFonts w:ascii="Arial" w:hAnsi="Arial" w:cs="Arial"/>
          <w:sz w:val="24"/>
          <w:szCs w:val="24"/>
        </w:rPr>
        <w:t xml:space="preserve"> de forma exclusiva, todos os ônus advindos da relação empregatícia.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 xml:space="preserve"> 7.5. </w:t>
      </w:r>
      <w:proofErr w:type="gramStart"/>
      <w:r w:rsidRPr="00402A43">
        <w:rPr>
          <w:rFonts w:ascii="Arial" w:hAnsi="Arial" w:cs="Arial"/>
          <w:sz w:val="24"/>
          <w:szCs w:val="24"/>
        </w:rPr>
        <w:t>Deverá</w:t>
      </w:r>
      <w:proofErr w:type="gramEnd"/>
      <w:r w:rsidRPr="00402A43">
        <w:rPr>
          <w:rFonts w:ascii="Arial" w:hAnsi="Arial" w:cs="Arial"/>
          <w:sz w:val="24"/>
          <w:szCs w:val="24"/>
        </w:rPr>
        <w:t xml:space="preserve"> ser oferecida aos agentes políticos, funcionários públicos e servidores ativos uma cesta de serviços, isenta de cobrança, compreendendo no mínimo os produtos/serviços abaixo: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Abertura de conta salário, sem nenhum tipo de cobrança de tarifa durante a utilização da mesma;</w:t>
      </w:r>
    </w:p>
    <w:p w:rsidR="00402A43" w:rsidRPr="00402A43" w:rsidRDefault="00402A43" w:rsidP="00402A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Abertura de conta corrente;</w:t>
      </w:r>
    </w:p>
    <w:p w:rsidR="00402A43" w:rsidRPr="00402A43" w:rsidRDefault="00402A43" w:rsidP="00402A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Talonário de cheque mensal com 10 (dez) folhas, desde que o cliente reúna os requisitos necessários a utilização de cheques, conforme a regulamentação em vigor e condições compactuadas;</w:t>
      </w:r>
    </w:p>
    <w:p w:rsidR="00402A43" w:rsidRPr="00402A43" w:rsidRDefault="00402A43" w:rsidP="00402A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Fornecimento de até 04 (quatro) extratos, por mês, contendo a movimentação dos últimos 30 (trinta) dias por meio de guichê de caixa e/ou terminal de autoatendimento;</w:t>
      </w:r>
    </w:p>
    <w:p w:rsidR="00402A43" w:rsidRPr="00402A43" w:rsidRDefault="00402A43" w:rsidP="00402A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Fornecimento de cartão na função de débito;</w:t>
      </w:r>
    </w:p>
    <w:p w:rsidR="00402A43" w:rsidRPr="00402A43" w:rsidRDefault="00402A43" w:rsidP="00402A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Fornecimento de segunda via do cartão de débito, exceto nos casos decorrentes de perda, roubo, danificação e outros motivos não imputáveis à instituição financeira.</w:t>
      </w:r>
    </w:p>
    <w:p w:rsidR="00402A43" w:rsidRPr="00402A43" w:rsidRDefault="00402A43" w:rsidP="00402A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Realização de no mínimo 10 (dez) saques, por mês, em guichê de caixa, inclusive por meio de cheque ou de cheque avulso, ou em terminal de autoatendimento;</w:t>
      </w:r>
    </w:p>
    <w:p w:rsidR="00402A43" w:rsidRPr="00402A43" w:rsidRDefault="00402A43" w:rsidP="00402A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 xml:space="preserve">Realização de do </w:t>
      </w:r>
      <w:proofErr w:type="gramStart"/>
      <w:r w:rsidRPr="00402A43">
        <w:rPr>
          <w:rFonts w:ascii="Arial" w:hAnsi="Arial" w:cs="Arial"/>
          <w:sz w:val="24"/>
          <w:szCs w:val="24"/>
        </w:rPr>
        <w:t>mínimo 02 (duas) transferências</w:t>
      </w:r>
      <w:proofErr w:type="gramEnd"/>
      <w:r w:rsidRPr="00402A43">
        <w:rPr>
          <w:rFonts w:ascii="Arial" w:hAnsi="Arial" w:cs="Arial"/>
          <w:sz w:val="24"/>
          <w:szCs w:val="24"/>
        </w:rPr>
        <w:t xml:space="preserve"> de recursos entre contas na própria instituição, por mês, em guichê de caixa, em terminal de autoatendimento e/ou pela internet;</w:t>
      </w:r>
    </w:p>
    <w:p w:rsidR="00402A43" w:rsidRPr="00402A43" w:rsidRDefault="00402A43" w:rsidP="00402A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Realização de consultas mediante utilização da internet por meio de site ou aplicativo para dispositivos móveis;</w:t>
      </w:r>
    </w:p>
    <w:p w:rsidR="00402A43" w:rsidRPr="00402A43" w:rsidRDefault="00402A43" w:rsidP="00402A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Realização de 10 (dez) pagamentos diversos no autoatendimento;</w:t>
      </w:r>
    </w:p>
    <w:p w:rsidR="00402A43" w:rsidRPr="00402A43" w:rsidRDefault="00402A43" w:rsidP="00402A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Prestação de quaisquer serviços por meios eletrônicos, no caso de contas cujos contratos prevejam utilizar exclusivamente meios eletrônicos;</w:t>
      </w:r>
    </w:p>
    <w:p w:rsidR="00402A43" w:rsidRPr="00402A43" w:rsidRDefault="00402A43" w:rsidP="00402A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Manutenção de conta, inclusive no caso de não haver movimentação;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 xml:space="preserve">7.6. Para os agentes políticos, funcionários públicos ou servidores ativos que receberem sua remuneração em conta exclusivamente de salários não </w:t>
      </w:r>
      <w:proofErr w:type="gramStart"/>
      <w:r w:rsidRPr="00402A43">
        <w:rPr>
          <w:rFonts w:ascii="Arial" w:hAnsi="Arial" w:cs="Arial"/>
          <w:sz w:val="24"/>
          <w:szCs w:val="24"/>
        </w:rPr>
        <w:t>será</w:t>
      </w:r>
      <w:proofErr w:type="gramEnd"/>
      <w:r w:rsidRPr="00402A43">
        <w:rPr>
          <w:rFonts w:ascii="Arial" w:hAnsi="Arial" w:cs="Arial"/>
          <w:sz w:val="24"/>
          <w:szCs w:val="24"/>
        </w:rPr>
        <w:t xml:space="preserve"> cobrada tarifa dos serviços.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lastRenderedPageBreak/>
        <w:t xml:space="preserve">7.7. Será </w:t>
      </w:r>
      <w:proofErr w:type="gramStart"/>
      <w:r w:rsidRPr="00402A43">
        <w:rPr>
          <w:rFonts w:ascii="Arial" w:hAnsi="Arial" w:cs="Arial"/>
          <w:sz w:val="24"/>
          <w:szCs w:val="24"/>
        </w:rPr>
        <w:t>concedido a Instituição Bancária vencedora do certame</w:t>
      </w:r>
      <w:proofErr w:type="gramEnd"/>
      <w:r w:rsidRPr="00402A43">
        <w:rPr>
          <w:rFonts w:ascii="Arial" w:hAnsi="Arial" w:cs="Arial"/>
          <w:sz w:val="24"/>
          <w:szCs w:val="24"/>
        </w:rPr>
        <w:t xml:space="preserve"> o direito de disponibilizar aos agentes políticos, funcionários públicos e servidores ativos, empréstimos, sem exclusividade, mediante consignação das parcelas em folha de pagamento.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7.8. Deverá ser apresentado documento comprobatório da condição de instituição financeira devidamente autorizada a funcionar pelo Banco Central do Brasil (BACEN), com agência em funcionamento no município de Conceição de Macabu.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2A43">
        <w:rPr>
          <w:rFonts w:ascii="Arial" w:hAnsi="Arial" w:cs="Arial"/>
          <w:b/>
          <w:sz w:val="24"/>
          <w:szCs w:val="24"/>
        </w:rPr>
        <w:t>8. QUALIFICAÇÃO ECONÔMICO-FINANCEIRA NECESSÁRIA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8.1. O requisito para a habilitação da instituição financeira é sua solidez financeira, patrimonial, comprovada mediante a apresentação do último balanço e demonstrações financeiras exigidas pela legislação de regência e do qual se possam extrair índices que comprovem a sua boa situação financeira, no caso os índices utilizados para medir a solvência bancária, de acordo com as normas do Banco Central do Brasil e do Conselho Monetário Nacional.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8.2. Análise de desempenho conforme os mecanismos adotados no Acordo de Basiléia e seus adendos, obedecidas às normativas do Banco Central do Brasil.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2A43">
        <w:rPr>
          <w:rFonts w:ascii="Arial" w:hAnsi="Arial" w:cs="Arial"/>
          <w:b/>
          <w:sz w:val="24"/>
          <w:szCs w:val="24"/>
        </w:rPr>
        <w:t>9. DA VIGÊNCIA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9.1. O prazo de vigência da contratação é de 60 (sessenta) meses, a contar da assinatura do contrato. A prorrogação poderá ser feita de acordo com a conveniência das partes, fundado no interesse público e mediante autorização do gestor da Câmara Municipal de Conceição de Macabu, por até 60 (sessenta) meses, desde que atendidas todas as normas legais que regem a matéria.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 xml:space="preserve">9.2. O Termo de Contrato está sujeito </w:t>
      </w:r>
      <w:proofErr w:type="gramStart"/>
      <w:r w:rsidRPr="00402A43">
        <w:rPr>
          <w:rFonts w:ascii="Arial" w:hAnsi="Arial" w:cs="Arial"/>
          <w:sz w:val="24"/>
          <w:szCs w:val="24"/>
        </w:rPr>
        <w:t>a</w:t>
      </w:r>
      <w:proofErr w:type="gramEnd"/>
      <w:r w:rsidRPr="00402A43">
        <w:rPr>
          <w:rFonts w:ascii="Arial" w:hAnsi="Arial" w:cs="Arial"/>
          <w:sz w:val="24"/>
          <w:szCs w:val="24"/>
        </w:rPr>
        <w:t xml:space="preserve"> rescisão nos termos dos artigos 77, 78 e 79 da Lei 8666/1993 e alterações.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2A43">
        <w:rPr>
          <w:rFonts w:ascii="Arial" w:hAnsi="Arial" w:cs="Arial"/>
          <w:b/>
          <w:sz w:val="24"/>
          <w:szCs w:val="24"/>
        </w:rPr>
        <w:t>10. APLICAÇÕES DE MULTA E DEFINAÇÃO DA BASE DE CÁLCULO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10.1. O atraso no pagamento do valor ofertado, nas condições estabelecidas no Edital acarretará multa diária de 0.0666%.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10.2. Atraso na execução do contrato.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10.3. Ultrapassados os prazos para o inicio dos serviços, acarretará em multa estipulada no item 12.1 deste Termo de Referência.</w:t>
      </w:r>
    </w:p>
    <w:p w:rsid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0BC" w:rsidRDefault="00A030BC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0BC" w:rsidRDefault="00A030BC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0BC" w:rsidRPr="00402A43" w:rsidRDefault="00A030BC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2A43">
        <w:rPr>
          <w:rFonts w:ascii="Arial" w:hAnsi="Arial" w:cs="Arial"/>
          <w:b/>
          <w:sz w:val="24"/>
          <w:szCs w:val="24"/>
        </w:rPr>
        <w:t>11. DAS DISPOSIÇÕES FINAIS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>11.1 A oscilação do número de agentes políticos, funcionários públicos e servidores ativos, causados por admissões, demissões, licenças, falecimento, aposentadoria, entre outras, não acarretará qualquer condição do edital, nem sujeitará qualquer das partes ao pagamento de indenização ou de outra penalidade.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 xml:space="preserve">11.2. </w:t>
      </w:r>
      <w:proofErr w:type="gramStart"/>
      <w:r w:rsidRPr="00402A43">
        <w:rPr>
          <w:rFonts w:ascii="Arial" w:hAnsi="Arial" w:cs="Arial"/>
          <w:sz w:val="24"/>
          <w:szCs w:val="24"/>
        </w:rPr>
        <w:t>Caberá</w:t>
      </w:r>
      <w:proofErr w:type="gramEnd"/>
      <w:r w:rsidRPr="00402A43">
        <w:rPr>
          <w:rFonts w:ascii="Arial" w:hAnsi="Arial" w:cs="Arial"/>
          <w:sz w:val="24"/>
          <w:szCs w:val="24"/>
        </w:rPr>
        <w:t xml:space="preserve"> a instituição financeira providenciar o repasse dos valores de pensões alimentícias devidas pelos agentes políticos, funcionários públicos e servidores ativos, sem ônus, para as instruções indicadas nas sentenças judiciais. 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 xml:space="preserve">11.3. É vedado à instituição financeira recusar a abertura de conta bancária tipo conta salário para os beneficiários, ressalvadas as hipóteses previstas em lei. Na hipótese de impedimento legal deverá comunicar a Câmara Municipal e providenciar </w:t>
      </w:r>
      <w:proofErr w:type="gramStart"/>
      <w:r w:rsidRPr="00402A43">
        <w:rPr>
          <w:rFonts w:ascii="Arial" w:hAnsi="Arial" w:cs="Arial"/>
          <w:sz w:val="24"/>
          <w:szCs w:val="24"/>
        </w:rPr>
        <w:t>outra forma de efetivação do crédito relativos aos pagamentos</w:t>
      </w:r>
      <w:proofErr w:type="gramEnd"/>
      <w:r w:rsidRPr="00402A43">
        <w:rPr>
          <w:rFonts w:ascii="Arial" w:hAnsi="Arial" w:cs="Arial"/>
          <w:sz w:val="24"/>
          <w:szCs w:val="24"/>
        </w:rPr>
        <w:t>.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2A43">
        <w:rPr>
          <w:rFonts w:ascii="Arial" w:hAnsi="Arial" w:cs="Arial"/>
          <w:b/>
          <w:sz w:val="24"/>
          <w:szCs w:val="24"/>
        </w:rPr>
        <w:t>12. REPONSÁVEL PELO ACOMPANHAMENTO DA EXECUÇÃO DO CONTRATO</w:t>
      </w: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A43" w:rsidRPr="00402A43" w:rsidRDefault="00402A43" w:rsidP="0040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43">
        <w:rPr>
          <w:rFonts w:ascii="Arial" w:hAnsi="Arial" w:cs="Arial"/>
          <w:sz w:val="24"/>
          <w:szCs w:val="24"/>
        </w:rPr>
        <w:t xml:space="preserve">12.1. A Câmara Municipal designará 02 (dois) servidores do quadro efetivo ou não, para acompanhamento do cumprimento do contrato que vier a ser firmado, comunicando de imediato a instituição financeira. Em caso de alteração dos servidores a comunicação também será de imediato. </w:t>
      </w:r>
    </w:p>
    <w:p w:rsidR="00130D9A" w:rsidRPr="00402A43" w:rsidRDefault="00130D9A" w:rsidP="00130D9A">
      <w:pPr>
        <w:rPr>
          <w:rFonts w:ascii="Arial" w:hAnsi="Arial" w:cs="Arial"/>
          <w:sz w:val="24"/>
          <w:szCs w:val="24"/>
        </w:rPr>
      </w:pPr>
    </w:p>
    <w:p w:rsidR="00130D9A" w:rsidRPr="002901B7" w:rsidRDefault="00130D9A" w:rsidP="00130D9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30D9A" w:rsidRPr="002901B7" w:rsidRDefault="00130D9A" w:rsidP="00130D9A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Tony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Luis</w:t>
      </w:r>
      <w:proofErr w:type="spellEnd"/>
      <w:r w:rsidRPr="002901B7">
        <w:rPr>
          <w:rFonts w:ascii="Arial" w:hAnsi="Arial" w:cs="Arial"/>
          <w:b/>
          <w:i/>
          <w:sz w:val="24"/>
          <w:szCs w:val="24"/>
        </w:rPr>
        <w:t xml:space="preserve"> Silva</w:t>
      </w:r>
    </w:p>
    <w:p w:rsidR="00130D9A" w:rsidRPr="00130D9A" w:rsidRDefault="00130D9A" w:rsidP="00B613D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901B7">
        <w:rPr>
          <w:rFonts w:ascii="Arial" w:hAnsi="Arial" w:cs="Arial"/>
          <w:b/>
          <w:i/>
          <w:sz w:val="24"/>
          <w:szCs w:val="24"/>
        </w:rPr>
        <w:t>Secretário Geral</w:t>
      </w:r>
    </w:p>
    <w:sectPr w:rsidR="00130D9A" w:rsidRPr="00130D9A" w:rsidSect="0084149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BE" w:rsidRDefault="003A67BE" w:rsidP="00917B9E">
      <w:pPr>
        <w:spacing w:after="0" w:line="240" w:lineRule="auto"/>
      </w:pPr>
      <w:r>
        <w:separator/>
      </w:r>
    </w:p>
  </w:endnote>
  <w:endnote w:type="continuationSeparator" w:id="0">
    <w:p w:rsidR="003A67BE" w:rsidRDefault="003A67BE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43492"/>
      <w:docPartObj>
        <w:docPartGallery w:val="Page Numbers (Bottom of Page)"/>
        <w:docPartUnique/>
      </w:docPartObj>
    </w:sdtPr>
    <w:sdtEndPr/>
    <w:sdtContent>
      <w:p w:rsidR="00FF4BAB" w:rsidRDefault="00FF4B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CEB">
          <w:rPr>
            <w:noProof/>
          </w:rPr>
          <w:t>7</w:t>
        </w:r>
        <w:r>
          <w:fldChar w:fldCharType="end"/>
        </w:r>
      </w:p>
    </w:sdtContent>
  </w:sdt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BE" w:rsidRDefault="003A67BE" w:rsidP="00917B9E">
      <w:pPr>
        <w:spacing w:after="0" w:line="240" w:lineRule="auto"/>
      </w:pPr>
      <w:r>
        <w:separator/>
      </w:r>
    </w:p>
  </w:footnote>
  <w:footnote w:type="continuationSeparator" w:id="0">
    <w:p w:rsidR="003A67BE" w:rsidRDefault="003A67BE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0A7A98" wp14:editId="4B0DF5E8">
          <wp:simplePos x="0" y="0"/>
          <wp:positionH relativeFrom="margin">
            <wp:align>center</wp:align>
          </wp:positionH>
          <wp:positionV relativeFrom="margin">
            <wp:posOffset>-1223010</wp:posOffset>
          </wp:positionV>
          <wp:extent cx="714375" cy="790575"/>
          <wp:effectExtent l="19050" t="0" r="9525" b="0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917B9E" w:rsidRPr="00E57687" w:rsidRDefault="00917B9E" w:rsidP="00E5768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22B6227"/>
    <w:multiLevelType w:val="hybridMultilevel"/>
    <w:tmpl w:val="8ECE02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065FB"/>
    <w:rsid w:val="00016EED"/>
    <w:rsid w:val="00021BEC"/>
    <w:rsid w:val="000224F7"/>
    <w:rsid w:val="00066CEB"/>
    <w:rsid w:val="00075592"/>
    <w:rsid w:val="00083F94"/>
    <w:rsid w:val="0008641B"/>
    <w:rsid w:val="000B197A"/>
    <w:rsid w:val="000D3B6E"/>
    <w:rsid w:val="00103271"/>
    <w:rsid w:val="00103D1D"/>
    <w:rsid w:val="00105AE9"/>
    <w:rsid w:val="001074E8"/>
    <w:rsid w:val="001135FD"/>
    <w:rsid w:val="00130D9A"/>
    <w:rsid w:val="00162256"/>
    <w:rsid w:val="00170465"/>
    <w:rsid w:val="00180232"/>
    <w:rsid w:val="00183272"/>
    <w:rsid w:val="00197C2C"/>
    <w:rsid w:val="001A0C00"/>
    <w:rsid w:val="001A5576"/>
    <w:rsid w:val="001B3691"/>
    <w:rsid w:val="001B68E8"/>
    <w:rsid w:val="001D3670"/>
    <w:rsid w:val="001E2446"/>
    <w:rsid w:val="001E7F7D"/>
    <w:rsid w:val="001F1A8E"/>
    <w:rsid w:val="00212743"/>
    <w:rsid w:val="002140BD"/>
    <w:rsid w:val="00215F0A"/>
    <w:rsid w:val="0021708C"/>
    <w:rsid w:val="00222228"/>
    <w:rsid w:val="0022295A"/>
    <w:rsid w:val="00245072"/>
    <w:rsid w:val="0024623E"/>
    <w:rsid w:val="00252570"/>
    <w:rsid w:val="00263764"/>
    <w:rsid w:val="002651BB"/>
    <w:rsid w:val="0027385D"/>
    <w:rsid w:val="00274BFE"/>
    <w:rsid w:val="002E5BA1"/>
    <w:rsid w:val="003016A6"/>
    <w:rsid w:val="00320F36"/>
    <w:rsid w:val="00334EA2"/>
    <w:rsid w:val="003379C3"/>
    <w:rsid w:val="003401DA"/>
    <w:rsid w:val="003601EA"/>
    <w:rsid w:val="0037720E"/>
    <w:rsid w:val="003957CE"/>
    <w:rsid w:val="003A67BE"/>
    <w:rsid w:val="003D0CDF"/>
    <w:rsid w:val="003E0CC1"/>
    <w:rsid w:val="004018D0"/>
    <w:rsid w:val="00402A43"/>
    <w:rsid w:val="0040737C"/>
    <w:rsid w:val="00434C86"/>
    <w:rsid w:val="00452C27"/>
    <w:rsid w:val="00457F34"/>
    <w:rsid w:val="00471757"/>
    <w:rsid w:val="004838F6"/>
    <w:rsid w:val="00484E1C"/>
    <w:rsid w:val="00491448"/>
    <w:rsid w:val="004930AA"/>
    <w:rsid w:val="004E1DFF"/>
    <w:rsid w:val="004E51A9"/>
    <w:rsid w:val="00562460"/>
    <w:rsid w:val="0056401C"/>
    <w:rsid w:val="0059043B"/>
    <w:rsid w:val="005A0884"/>
    <w:rsid w:val="005A2043"/>
    <w:rsid w:val="005A315C"/>
    <w:rsid w:val="005C0706"/>
    <w:rsid w:val="005C0A40"/>
    <w:rsid w:val="005C0B91"/>
    <w:rsid w:val="005C4865"/>
    <w:rsid w:val="005C48CA"/>
    <w:rsid w:val="005D143E"/>
    <w:rsid w:val="005D54CE"/>
    <w:rsid w:val="005E3ECA"/>
    <w:rsid w:val="005E4EF2"/>
    <w:rsid w:val="00602337"/>
    <w:rsid w:val="0060658B"/>
    <w:rsid w:val="006400B8"/>
    <w:rsid w:val="006601D5"/>
    <w:rsid w:val="006D5F7C"/>
    <w:rsid w:val="006D7AB1"/>
    <w:rsid w:val="006E56CA"/>
    <w:rsid w:val="006F0F47"/>
    <w:rsid w:val="006F3765"/>
    <w:rsid w:val="00734232"/>
    <w:rsid w:val="00735A00"/>
    <w:rsid w:val="00752086"/>
    <w:rsid w:val="00763020"/>
    <w:rsid w:val="00767203"/>
    <w:rsid w:val="00771C49"/>
    <w:rsid w:val="00786221"/>
    <w:rsid w:val="007B4CAC"/>
    <w:rsid w:val="007C0878"/>
    <w:rsid w:val="007F5511"/>
    <w:rsid w:val="0080577C"/>
    <w:rsid w:val="008163F5"/>
    <w:rsid w:val="00833952"/>
    <w:rsid w:val="0084149F"/>
    <w:rsid w:val="00841A1B"/>
    <w:rsid w:val="00843C2E"/>
    <w:rsid w:val="00845CDC"/>
    <w:rsid w:val="00846F06"/>
    <w:rsid w:val="0085683C"/>
    <w:rsid w:val="00867FA8"/>
    <w:rsid w:val="008773BC"/>
    <w:rsid w:val="008B3A07"/>
    <w:rsid w:val="008B4A5F"/>
    <w:rsid w:val="008B7EBB"/>
    <w:rsid w:val="008E636E"/>
    <w:rsid w:val="009078AA"/>
    <w:rsid w:val="009127D7"/>
    <w:rsid w:val="00917B9E"/>
    <w:rsid w:val="00921259"/>
    <w:rsid w:val="00922495"/>
    <w:rsid w:val="00930249"/>
    <w:rsid w:val="00933B02"/>
    <w:rsid w:val="0093767A"/>
    <w:rsid w:val="00981A01"/>
    <w:rsid w:val="0098308E"/>
    <w:rsid w:val="0099153D"/>
    <w:rsid w:val="00992565"/>
    <w:rsid w:val="009A5785"/>
    <w:rsid w:val="009C10C0"/>
    <w:rsid w:val="009C2692"/>
    <w:rsid w:val="009C3CF1"/>
    <w:rsid w:val="009D0BCD"/>
    <w:rsid w:val="009E442F"/>
    <w:rsid w:val="00A030BC"/>
    <w:rsid w:val="00A11601"/>
    <w:rsid w:val="00A20585"/>
    <w:rsid w:val="00A451C3"/>
    <w:rsid w:val="00A516A0"/>
    <w:rsid w:val="00A66A32"/>
    <w:rsid w:val="00A728BC"/>
    <w:rsid w:val="00A81A86"/>
    <w:rsid w:val="00A82B2B"/>
    <w:rsid w:val="00A96DEB"/>
    <w:rsid w:val="00AA0BFA"/>
    <w:rsid w:val="00AB37E5"/>
    <w:rsid w:val="00AE4D4B"/>
    <w:rsid w:val="00B567BA"/>
    <w:rsid w:val="00B613D4"/>
    <w:rsid w:val="00B6689D"/>
    <w:rsid w:val="00B746A2"/>
    <w:rsid w:val="00B854E1"/>
    <w:rsid w:val="00B85F13"/>
    <w:rsid w:val="00B973B7"/>
    <w:rsid w:val="00BA330C"/>
    <w:rsid w:val="00BB1EE9"/>
    <w:rsid w:val="00BB6989"/>
    <w:rsid w:val="00BC4A5F"/>
    <w:rsid w:val="00BD2DD6"/>
    <w:rsid w:val="00BE3972"/>
    <w:rsid w:val="00C15E36"/>
    <w:rsid w:val="00C34770"/>
    <w:rsid w:val="00C618DD"/>
    <w:rsid w:val="00C64525"/>
    <w:rsid w:val="00C65549"/>
    <w:rsid w:val="00C869EE"/>
    <w:rsid w:val="00CB1894"/>
    <w:rsid w:val="00CD4618"/>
    <w:rsid w:val="00CD76F6"/>
    <w:rsid w:val="00CE19E9"/>
    <w:rsid w:val="00CF19C1"/>
    <w:rsid w:val="00CF6010"/>
    <w:rsid w:val="00D25BB4"/>
    <w:rsid w:val="00D33421"/>
    <w:rsid w:val="00D36392"/>
    <w:rsid w:val="00D53C8C"/>
    <w:rsid w:val="00D806CA"/>
    <w:rsid w:val="00D864A9"/>
    <w:rsid w:val="00D869C0"/>
    <w:rsid w:val="00D9180C"/>
    <w:rsid w:val="00DA6AED"/>
    <w:rsid w:val="00DC56F7"/>
    <w:rsid w:val="00DE2307"/>
    <w:rsid w:val="00DE3405"/>
    <w:rsid w:val="00E022F4"/>
    <w:rsid w:val="00E11831"/>
    <w:rsid w:val="00E37DA7"/>
    <w:rsid w:val="00E52E2C"/>
    <w:rsid w:val="00E57687"/>
    <w:rsid w:val="00E67EDD"/>
    <w:rsid w:val="00E70ACA"/>
    <w:rsid w:val="00E74EAD"/>
    <w:rsid w:val="00E81A8C"/>
    <w:rsid w:val="00EC5DB1"/>
    <w:rsid w:val="00ED15CC"/>
    <w:rsid w:val="00ED42ED"/>
    <w:rsid w:val="00EE3BD5"/>
    <w:rsid w:val="00EF4289"/>
    <w:rsid w:val="00F17D9F"/>
    <w:rsid w:val="00F23051"/>
    <w:rsid w:val="00F263B4"/>
    <w:rsid w:val="00F36DAE"/>
    <w:rsid w:val="00F5631C"/>
    <w:rsid w:val="00F61491"/>
    <w:rsid w:val="00F70EDF"/>
    <w:rsid w:val="00F73D71"/>
    <w:rsid w:val="00F9530A"/>
    <w:rsid w:val="00FB00BF"/>
    <w:rsid w:val="00FB0507"/>
    <w:rsid w:val="00FB4BFF"/>
    <w:rsid w:val="00FF02A0"/>
    <w:rsid w:val="00FF4BAB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25C3-3F7F-4936-ADFC-BC4F6C46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7</Pages>
  <Words>2220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Smmithy</dc:creator>
  <cp:lastModifiedBy>CMCM3</cp:lastModifiedBy>
  <cp:revision>71</cp:revision>
  <cp:lastPrinted>2018-09-24T17:08:00Z</cp:lastPrinted>
  <dcterms:created xsi:type="dcterms:W3CDTF">2018-05-23T12:57:00Z</dcterms:created>
  <dcterms:modified xsi:type="dcterms:W3CDTF">2018-12-06T11:35:00Z</dcterms:modified>
</cp:coreProperties>
</file>